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FA291" w14:textId="77777777" w:rsidR="00992DAF" w:rsidRPr="00992DAF" w:rsidRDefault="00992DAF" w:rsidP="00992DAF">
      <w:pPr>
        <w:spacing w:after="200" w:line="276" w:lineRule="auto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14:paraId="714C5DE1" w14:textId="2695CF44" w:rsidR="00992DAF" w:rsidRPr="00992DAF" w:rsidRDefault="00992DAF" w:rsidP="00992DAF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92DAF">
        <w:rPr>
          <w:rFonts w:ascii="Times New Roman" w:eastAsia="Calibri" w:hAnsi="Times New Roman" w:cs="Times New Roman"/>
          <w:sz w:val="24"/>
          <w:szCs w:val="24"/>
        </w:rPr>
        <w:t>To:</w:t>
      </w:r>
      <w:r w:rsidRPr="00992DAF">
        <w:rPr>
          <w:rFonts w:ascii="Times New Roman" w:eastAsia="Calibri" w:hAnsi="Times New Roman" w:cs="Times New Roman"/>
          <w:sz w:val="24"/>
          <w:szCs w:val="24"/>
        </w:rPr>
        <w:tab/>
      </w:r>
      <w:r w:rsidRPr="00992DAF">
        <w:rPr>
          <w:rFonts w:ascii="Times New Roman" w:eastAsia="Calibri" w:hAnsi="Times New Roman" w:cs="Times New Roman"/>
          <w:sz w:val="24"/>
          <w:szCs w:val="24"/>
        </w:rPr>
        <w:tab/>
      </w:r>
      <w:r w:rsidR="00737116">
        <w:rPr>
          <w:rFonts w:ascii="Times New Roman" w:eastAsia="Calibri" w:hAnsi="Times New Roman" w:cs="Times New Roman"/>
          <w:sz w:val="24"/>
          <w:szCs w:val="24"/>
        </w:rPr>
        <w:t>Robert Parish</w:t>
      </w:r>
      <w:r w:rsidRPr="00992DAF">
        <w:rPr>
          <w:rFonts w:ascii="Times New Roman" w:eastAsia="Calibri" w:hAnsi="Times New Roman" w:cs="Times New Roman"/>
          <w:sz w:val="24"/>
          <w:szCs w:val="24"/>
        </w:rPr>
        <w:t>, Legal Division</w:t>
      </w:r>
    </w:p>
    <w:p w14:paraId="19BA6C57" w14:textId="12792E83" w:rsidR="00992DAF" w:rsidRPr="00992DAF" w:rsidRDefault="00992DAF" w:rsidP="00992DAF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92DAF">
        <w:rPr>
          <w:rFonts w:ascii="Times New Roman" w:eastAsia="Calibri" w:hAnsi="Times New Roman" w:cs="Times New Roman"/>
          <w:sz w:val="24"/>
          <w:szCs w:val="24"/>
        </w:rPr>
        <w:t>From:</w:t>
      </w:r>
      <w:r w:rsidRPr="00992DA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992DA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737116">
        <w:rPr>
          <w:rFonts w:ascii="Times New Roman" w:eastAsia="Calibri" w:hAnsi="Times New Roman" w:cs="Times New Roman"/>
          <w:sz w:val="24"/>
          <w:szCs w:val="24"/>
        </w:rPr>
        <w:t>Charles Rudolph</w:t>
      </w:r>
      <w:r w:rsidRPr="00992DAF">
        <w:rPr>
          <w:rFonts w:ascii="Times New Roman" w:eastAsia="Calibri" w:hAnsi="Times New Roman" w:cs="Times New Roman"/>
          <w:sz w:val="24"/>
          <w:szCs w:val="24"/>
        </w:rPr>
        <w:t>, Tariff &amp; Rate Analysis, Rate Regulation Division</w:t>
      </w:r>
    </w:p>
    <w:p w14:paraId="1FDAF2CA" w14:textId="3458A989" w:rsidR="00992DAF" w:rsidRPr="00992DAF" w:rsidRDefault="00992DAF" w:rsidP="00992DAF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92DAF">
        <w:rPr>
          <w:rFonts w:ascii="Times New Roman" w:eastAsia="Calibri" w:hAnsi="Times New Roman" w:cs="Times New Roman"/>
          <w:sz w:val="24"/>
          <w:szCs w:val="24"/>
        </w:rPr>
        <w:t>Date:</w:t>
      </w:r>
      <w:r w:rsidRPr="00992DAF">
        <w:rPr>
          <w:rFonts w:ascii="Times New Roman" w:eastAsia="Calibri" w:hAnsi="Times New Roman" w:cs="Times New Roman"/>
          <w:sz w:val="24"/>
          <w:szCs w:val="24"/>
        </w:rPr>
        <w:tab/>
      </w:r>
      <w:r w:rsidRPr="00992DAF">
        <w:rPr>
          <w:rFonts w:ascii="Times New Roman" w:eastAsia="Calibri" w:hAnsi="Times New Roman" w:cs="Times New Roman"/>
          <w:sz w:val="24"/>
          <w:szCs w:val="24"/>
        </w:rPr>
        <w:tab/>
      </w:r>
      <w:r w:rsidR="005C3E36">
        <w:rPr>
          <w:rFonts w:ascii="Times New Roman" w:eastAsia="Calibri" w:hAnsi="Times New Roman" w:cs="Times New Roman"/>
          <w:sz w:val="24"/>
          <w:szCs w:val="24"/>
        </w:rPr>
        <w:t>July 1</w:t>
      </w:r>
      <w:r w:rsidR="00186DD7">
        <w:rPr>
          <w:rFonts w:ascii="Times New Roman" w:eastAsia="Calibri" w:hAnsi="Times New Roman" w:cs="Times New Roman"/>
          <w:sz w:val="24"/>
          <w:szCs w:val="24"/>
        </w:rPr>
        <w:t>,</w:t>
      </w:r>
      <w:r w:rsidRPr="00992DAF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737116">
        <w:rPr>
          <w:rFonts w:ascii="Times New Roman" w:eastAsia="Calibri" w:hAnsi="Times New Roman" w:cs="Times New Roman"/>
          <w:sz w:val="24"/>
          <w:szCs w:val="24"/>
        </w:rPr>
        <w:t>1</w:t>
      </w:r>
    </w:p>
    <w:p w14:paraId="2DA0F72A" w14:textId="1161D378" w:rsidR="00992DAF" w:rsidRPr="00992DAF" w:rsidRDefault="00992DAF" w:rsidP="00992DAF">
      <w:pPr>
        <w:spacing w:after="200" w:line="276" w:lineRule="auto"/>
        <w:ind w:left="1440" w:hanging="1440"/>
        <w:rPr>
          <w:rFonts w:ascii="Times New Roman" w:eastAsia="Calibri" w:hAnsi="Times New Roman" w:cs="Times New Roman"/>
          <w:i/>
          <w:sz w:val="24"/>
          <w:szCs w:val="24"/>
        </w:rPr>
      </w:pPr>
      <w:r w:rsidRPr="00992DAF">
        <w:rPr>
          <w:rFonts w:ascii="Times New Roman" w:eastAsia="Calibri" w:hAnsi="Times New Roman" w:cs="Times New Roman"/>
          <w:sz w:val="24"/>
          <w:szCs w:val="24"/>
        </w:rPr>
        <w:t>Re:</w:t>
      </w:r>
      <w:r w:rsidRPr="00992DAF">
        <w:rPr>
          <w:rFonts w:ascii="Times New Roman" w:eastAsia="Calibri" w:hAnsi="Times New Roman" w:cs="Times New Roman"/>
          <w:b/>
          <w:sz w:val="24"/>
          <w:szCs w:val="24"/>
        </w:rPr>
        <w:tab/>
        <w:t>Docket No. 5</w:t>
      </w:r>
      <w:r w:rsidR="00B930C5">
        <w:rPr>
          <w:rFonts w:ascii="Times New Roman" w:eastAsia="Calibri" w:hAnsi="Times New Roman" w:cs="Times New Roman"/>
          <w:b/>
          <w:sz w:val="24"/>
          <w:szCs w:val="24"/>
        </w:rPr>
        <w:t>2073</w:t>
      </w:r>
      <w:r w:rsidRPr="00992DAF">
        <w:rPr>
          <w:rFonts w:ascii="Times New Roman" w:eastAsia="Calibri" w:hAnsi="Times New Roman" w:cs="Times New Roman"/>
          <w:b/>
          <w:sz w:val="24"/>
          <w:szCs w:val="24"/>
        </w:rPr>
        <w:t xml:space="preserve"> – </w:t>
      </w:r>
      <w:r w:rsidR="0045426C" w:rsidRPr="0045426C">
        <w:rPr>
          <w:rFonts w:ascii="Times New Roman" w:eastAsia="Calibri" w:hAnsi="Times New Roman" w:cs="Times New Roman"/>
          <w:i/>
          <w:sz w:val="24"/>
          <w:szCs w:val="24"/>
        </w:rPr>
        <w:t xml:space="preserve">Application of </w:t>
      </w:r>
      <w:r w:rsidR="00B930C5">
        <w:rPr>
          <w:rFonts w:ascii="Times New Roman" w:eastAsia="Calibri" w:hAnsi="Times New Roman" w:cs="Times New Roman"/>
          <w:i/>
          <w:sz w:val="24"/>
          <w:szCs w:val="24"/>
        </w:rPr>
        <w:t>Southwestern Electric Power Company</w:t>
      </w:r>
      <w:r w:rsidR="0045426C" w:rsidRPr="0045426C">
        <w:rPr>
          <w:rFonts w:ascii="Times New Roman" w:eastAsia="Calibri" w:hAnsi="Times New Roman" w:cs="Times New Roman"/>
          <w:i/>
          <w:sz w:val="24"/>
          <w:szCs w:val="24"/>
        </w:rPr>
        <w:t xml:space="preserve"> to </w:t>
      </w:r>
      <w:r w:rsidR="008A7B1E">
        <w:rPr>
          <w:rFonts w:ascii="Times New Roman" w:eastAsia="Calibri" w:hAnsi="Times New Roman" w:cs="Times New Roman"/>
          <w:i/>
          <w:sz w:val="24"/>
          <w:szCs w:val="24"/>
        </w:rPr>
        <w:t xml:space="preserve">Adjust </w:t>
      </w:r>
      <w:r w:rsidR="0045426C" w:rsidRPr="0045426C">
        <w:rPr>
          <w:rFonts w:ascii="Times New Roman" w:eastAsia="Calibri" w:hAnsi="Times New Roman" w:cs="Times New Roman"/>
          <w:i/>
          <w:sz w:val="24"/>
          <w:szCs w:val="24"/>
        </w:rPr>
        <w:t xml:space="preserve">its Energy Efficiency Cost Recovery Factor and </w:t>
      </w:r>
      <w:r w:rsidR="00B930C5">
        <w:rPr>
          <w:rFonts w:ascii="Times New Roman" w:eastAsia="Calibri" w:hAnsi="Times New Roman" w:cs="Times New Roman"/>
          <w:i/>
          <w:sz w:val="24"/>
          <w:szCs w:val="24"/>
        </w:rPr>
        <w:t>Related Relief</w:t>
      </w:r>
    </w:p>
    <w:p w14:paraId="1336E08D" w14:textId="77777777" w:rsidR="00992DAF" w:rsidRPr="00992DAF" w:rsidRDefault="00992DAF" w:rsidP="00992DAF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92DAF">
        <w:rPr>
          <w:rFonts w:ascii="Times New Roman" w:eastAsia="Calibri" w:hAnsi="Times New Roman" w:cs="Times New Roman"/>
        </w:rPr>
        <w:t>_____________________________________________________________________________________</w:t>
      </w:r>
    </w:p>
    <w:p w14:paraId="617B53AF" w14:textId="29A28CB8" w:rsidR="00282815" w:rsidRPr="00282815" w:rsidRDefault="00282815" w:rsidP="002828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2815">
        <w:rPr>
          <w:rFonts w:ascii="Times New Roman" w:eastAsia="Calibri" w:hAnsi="Times New Roman" w:cs="Times New Roman"/>
          <w:sz w:val="24"/>
          <w:szCs w:val="24"/>
        </w:rPr>
        <w:t xml:space="preserve">On </w:t>
      </w:r>
      <w:r w:rsidR="00B930C5">
        <w:rPr>
          <w:rFonts w:ascii="Times New Roman" w:eastAsia="Calibri" w:hAnsi="Times New Roman" w:cs="Times New Roman"/>
          <w:sz w:val="24"/>
          <w:szCs w:val="24"/>
        </w:rPr>
        <w:t>April</w:t>
      </w:r>
      <w:r w:rsidR="00E643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930C5">
        <w:rPr>
          <w:rFonts w:ascii="Times New Roman" w:eastAsia="Calibri" w:hAnsi="Times New Roman" w:cs="Times New Roman"/>
          <w:sz w:val="24"/>
          <w:szCs w:val="24"/>
        </w:rPr>
        <w:t>30</w:t>
      </w:r>
      <w:r w:rsidRPr="00282815">
        <w:rPr>
          <w:rFonts w:ascii="Times New Roman" w:eastAsia="Calibri" w:hAnsi="Times New Roman" w:cs="Times New Roman"/>
          <w:sz w:val="24"/>
          <w:szCs w:val="24"/>
        </w:rPr>
        <w:t>, 202</w:t>
      </w:r>
      <w:r w:rsidR="00B930C5">
        <w:rPr>
          <w:rFonts w:ascii="Times New Roman" w:eastAsia="Calibri" w:hAnsi="Times New Roman" w:cs="Times New Roman"/>
          <w:sz w:val="24"/>
          <w:szCs w:val="24"/>
        </w:rPr>
        <w:t>1</w:t>
      </w:r>
      <w:r w:rsidRPr="00282815">
        <w:rPr>
          <w:rFonts w:ascii="Times New Roman" w:eastAsia="Calibri" w:hAnsi="Times New Roman" w:cs="Times New Roman"/>
          <w:sz w:val="24"/>
          <w:szCs w:val="24"/>
        </w:rPr>
        <w:t>,</w:t>
      </w:r>
      <w:r w:rsidR="00B930C5">
        <w:rPr>
          <w:rFonts w:ascii="Times New Roman" w:eastAsia="Calibri" w:hAnsi="Times New Roman" w:cs="Times New Roman"/>
          <w:sz w:val="24"/>
          <w:szCs w:val="24"/>
        </w:rPr>
        <w:t xml:space="preserve"> Southwestern</w:t>
      </w:r>
      <w:r w:rsidRPr="00282815">
        <w:rPr>
          <w:rFonts w:ascii="Times New Roman" w:eastAsia="Calibri" w:hAnsi="Times New Roman" w:cs="Times New Roman"/>
          <w:sz w:val="24"/>
          <w:szCs w:val="24"/>
        </w:rPr>
        <w:t xml:space="preserve"> Electric </w:t>
      </w:r>
      <w:r w:rsidR="00B930C5">
        <w:rPr>
          <w:rFonts w:ascii="Times New Roman" w:eastAsia="Calibri" w:hAnsi="Times New Roman" w:cs="Times New Roman"/>
          <w:sz w:val="24"/>
          <w:szCs w:val="24"/>
        </w:rPr>
        <w:t xml:space="preserve">Power </w:t>
      </w:r>
      <w:r w:rsidRPr="00282815">
        <w:rPr>
          <w:rFonts w:ascii="Times New Roman" w:eastAsia="Calibri" w:hAnsi="Times New Roman" w:cs="Times New Roman"/>
          <w:sz w:val="24"/>
          <w:szCs w:val="24"/>
        </w:rPr>
        <w:t>Company (</w:t>
      </w:r>
      <w:r w:rsidR="00B930C5">
        <w:rPr>
          <w:rFonts w:ascii="Times New Roman" w:eastAsia="Calibri" w:hAnsi="Times New Roman" w:cs="Times New Roman"/>
          <w:sz w:val="24"/>
          <w:szCs w:val="24"/>
        </w:rPr>
        <w:t>SWEPCO</w:t>
      </w:r>
      <w:r w:rsidRPr="00282815">
        <w:rPr>
          <w:rFonts w:ascii="Times New Roman" w:eastAsia="Calibri" w:hAnsi="Times New Roman" w:cs="Times New Roman"/>
          <w:sz w:val="24"/>
          <w:szCs w:val="24"/>
        </w:rPr>
        <w:t>) filed an application requesting approval of its Energy Efficiency Cost Recovery Factor (EECRF) for the 202</w:t>
      </w:r>
      <w:r w:rsidR="00B930C5">
        <w:rPr>
          <w:rFonts w:ascii="Times New Roman" w:eastAsia="Calibri" w:hAnsi="Times New Roman" w:cs="Times New Roman"/>
          <w:sz w:val="24"/>
          <w:szCs w:val="24"/>
        </w:rPr>
        <w:t>2</w:t>
      </w:r>
      <w:r w:rsidRPr="00282815">
        <w:rPr>
          <w:rFonts w:ascii="Times New Roman" w:eastAsia="Calibri" w:hAnsi="Times New Roman" w:cs="Times New Roman"/>
          <w:sz w:val="24"/>
          <w:szCs w:val="24"/>
        </w:rPr>
        <w:t xml:space="preserve"> year (20</w:t>
      </w:r>
      <w:r w:rsidR="008A7B1E">
        <w:rPr>
          <w:rFonts w:ascii="Times New Roman" w:eastAsia="Calibri" w:hAnsi="Times New Roman" w:cs="Times New Roman"/>
          <w:sz w:val="24"/>
          <w:szCs w:val="24"/>
        </w:rPr>
        <w:t>2</w:t>
      </w:r>
      <w:r w:rsidR="00B930C5">
        <w:rPr>
          <w:rFonts w:ascii="Times New Roman" w:eastAsia="Calibri" w:hAnsi="Times New Roman" w:cs="Times New Roman"/>
          <w:sz w:val="24"/>
          <w:szCs w:val="24"/>
        </w:rPr>
        <w:t>2</w:t>
      </w:r>
      <w:r w:rsidRPr="00282815">
        <w:rPr>
          <w:rFonts w:ascii="Times New Roman" w:eastAsia="Calibri" w:hAnsi="Times New Roman" w:cs="Times New Roman"/>
          <w:sz w:val="24"/>
          <w:szCs w:val="24"/>
        </w:rPr>
        <w:t xml:space="preserve"> EECRF application). In its 202</w:t>
      </w:r>
      <w:r w:rsidR="00B930C5">
        <w:rPr>
          <w:rFonts w:ascii="Times New Roman" w:eastAsia="Calibri" w:hAnsi="Times New Roman" w:cs="Times New Roman"/>
          <w:sz w:val="24"/>
          <w:szCs w:val="24"/>
        </w:rPr>
        <w:t>2</w:t>
      </w:r>
      <w:r w:rsidRPr="00282815">
        <w:rPr>
          <w:rFonts w:ascii="Times New Roman" w:eastAsia="Calibri" w:hAnsi="Times New Roman" w:cs="Times New Roman"/>
          <w:sz w:val="24"/>
          <w:szCs w:val="24"/>
        </w:rPr>
        <w:t xml:space="preserve"> EECRF application, </w:t>
      </w:r>
      <w:r w:rsidR="00B930C5">
        <w:rPr>
          <w:rFonts w:ascii="Times New Roman" w:eastAsia="Calibri" w:hAnsi="Times New Roman" w:cs="Times New Roman"/>
          <w:sz w:val="24"/>
          <w:szCs w:val="24"/>
        </w:rPr>
        <w:t>SW</w:t>
      </w:r>
      <w:r w:rsidRPr="00282815">
        <w:rPr>
          <w:rFonts w:ascii="Times New Roman" w:eastAsia="Calibri" w:hAnsi="Times New Roman" w:cs="Times New Roman"/>
          <w:sz w:val="24"/>
          <w:szCs w:val="24"/>
        </w:rPr>
        <w:t>E</w:t>
      </w:r>
      <w:r w:rsidR="00B930C5">
        <w:rPr>
          <w:rFonts w:ascii="Times New Roman" w:eastAsia="Calibri" w:hAnsi="Times New Roman" w:cs="Times New Roman"/>
          <w:sz w:val="24"/>
          <w:szCs w:val="24"/>
        </w:rPr>
        <w:t>PCO</w:t>
      </w:r>
      <w:r w:rsidRPr="00282815">
        <w:rPr>
          <w:rFonts w:ascii="Times New Roman" w:eastAsia="Calibri" w:hAnsi="Times New Roman" w:cs="Times New Roman"/>
          <w:sz w:val="24"/>
          <w:szCs w:val="24"/>
        </w:rPr>
        <w:t xml:space="preserve"> sought approval of its 202</w:t>
      </w:r>
      <w:r w:rsidR="00B930C5">
        <w:rPr>
          <w:rFonts w:ascii="Times New Roman" w:eastAsia="Calibri" w:hAnsi="Times New Roman" w:cs="Times New Roman"/>
          <w:sz w:val="24"/>
          <w:szCs w:val="24"/>
        </w:rPr>
        <w:t>2</w:t>
      </w:r>
      <w:r w:rsidRPr="00282815">
        <w:rPr>
          <w:rFonts w:ascii="Times New Roman" w:eastAsia="Calibri" w:hAnsi="Times New Roman" w:cs="Times New Roman"/>
          <w:sz w:val="24"/>
          <w:szCs w:val="24"/>
        </w:rPr>
        <w:t xml:space="preserve"> EECRF in the amount </w:t>
      </w:r>
      <w:r w:rsidR="003B6E2E" w:rsidRPr="007603E1">
        <w:rPr>
          <w:rFonts w:ascii="Times New Roman" w:eastAsia="Calibri" w:hAnsi="Times New Roman" w:cs="Times New Roman"/>
          <w:sz w:val="24"/>
          <w:szCs w:val="24"/>
        </w:rPr>
        <w:t>of $</w:t>
      </w:r>
      <w:r w:rsidR="007603E1" w:rsidRPr="007603E1">
        <w:rPr>
          <w:rFonts w:ascii="Times New Roman" w:eastAsia="Calibri" w:hAnsi="Times New Roman" w:cs="Times New Roman"/>
          <w:sz w:val="24"/>
          <w:szCs w:val="24"/>
        </w:rPr>
        <w:t>6,440,360</w:t>
      </w:r>
      <w:r w:rsidRPr="007603E1">
        <w:rPr>
          <w:rFonts w:ascii="Times New Roman" w:eastAsia="Calibri" w:hAnsi="Times New Roman" w:cs="Times New Roman"/>
          <w:sz w:val="24"/>
          <w:szCs w:val="24"/>
        </w:rPr>
        <w:t>.</w:t>
      </w:r>
      <w:r w:rsidRPr="00282815">
        <w:rPr>
          <w:rFonts w:ascii="Times New Roman" w:eastAsia="Calibri" w:hAnsi="Times New Roman" w:cs="Times New Roman"/>
          <w:sz w:val="24"/>
          <w:szCs w:val="24"/>
        </w:rPr>
        <w:t xml:space="preserve"> This amount is </w:t>
      </w:r>
      <w:r w:rsidR="000C6588">
        <w:rPr>
          <w:rFonts w:ascii="Times New Roman" w:eastAsia="Calibri" w:hAnsi="Times New Roman" w:cs="Times New Roman"/>
          <w:sz w:val="24"/>
          <w:szCs w:val="24"/>
        </w:rPr>
        <w:t xml:space="preserve">composed </w:t>
      </w:r>
      <w:r w:rsidRPr="00282815">
        <w:rPr>
          <w:rFonts w:ascii="Times New Roman" w:eastAsia="Calibri" w:hAnsi="Times New Roman" w:cs="Times New Roman"/>
          <w:sz w:val="24"/>
          <w:szCs w:val="24"/>
        </w:rPr>
        <w:t>of the following:</w:t>
      </w:r>
    </w:p>
    <w:p w14:paraId="534656E3" w14:textId="77777777" w:rsidR="00282815" w:rsidRPr="00282815" w:rsidRDefault="00282815" w:rsidP="002828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801509" w14:textId="49C299E7" w:rsidR="00282815" w:rsidRPr="00282815" w:rsidRDefault="00282815" w:rsidP="00E64363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2815">
        <w:rPr>
          <w:rFonts w:ascii="Times New Roman" w:eastAsia="Calibri" w:hAnsi="Times New Roman" w:cs="Times New Roman"/>
          <w:sz w:val="24"/>
          <w:szCs w:val="24"/>
        </w:rPr>
        <w:t xml:space="preserve">Efficiency expenses </w:t>
      </w:r>
      <w:r w:rsidRPr="007603E1">
        <w:rPr>
          <w:rFonts w:ascii="Times New Roman" w:eastAsia="Calibri" w:hAnsi="Times New Roman" w:cs="Times New Roman"/>
          <w:sz w:val="24"/>
          <w:szCs w:val="24"/>
        </w:rPr>
        <w:t>of</w:t>
      </w:r>
      <w:r w:rsidR="003B6E2E" w:rsidRPr="007603E1">
        <w:rPr>
          <w:rFonts w:ascii="Times New Roman" w:eastAsia="Calibri" w:hAnsi="Times New Roman" w:cs="Times New Roman"/>
          <w:sz w:val="24"/>
          <w:szCs w:val="24"/>
        </w:rPr>
        <w:t xml:space="preserve"> $</w:t>
      </w:r>
      <w:r w:rsidR="007603E1" w:rsidRPr="007603E1">
        <w:rPr>
          <w:rFonts w:ascii="Times New Roman" w:eastAsia="Calibri" w:hAnsi="Times New Roman" w:cs="Times New Roman"/>
          <w:sz w:val="24"/>
          <w:szCs w:val="24"/>
        </w:rPr>
        <w:t xml:space="preserve">4,367,484 </w:t>
      </w:r>
      <w:r w:rsidRPr="007603E1">
        <w:rPr>
          <w:rFonts w:ascii="Times New Roman" w:eastAsia="Calibri" w:hAnsi="Times New Roman" w:cs="Times New Roman"/>
          <w:sz w:val="24"/>
          <w:szCs w:val="24"/>
        </w:rPr>
        <w:t>forecasted for the 20</w:t>
      </w:r>
      <w:r w:rsidR="003B6E2E" w:rsidRPr="007603E1">
        <w:rPr>
          <w:rFonts w:ascii="Times New Roman" w:eastAsia="Calibri" w:hAnsi="Times New Roman" w:cs="Times New Roman"/>
          <w:sz w:val="24"/>
          <w:szCs w:val="24"/>
        </w:rPr>
        <w:t>2</w:t>
      </w:r>
      <w:r w:rsidR="007603E1" w:rsidRPr="007603E1">
        <w:rPr>
          <w:rFonts w:ascii="Times New Roman" w:eastAsia="Calibri" w:hAnsi="Times New Roman" w:cs="Times New Roman"/>
          <w:sz w:val="24"/>
          <w:szCs w:val="24"/>
        </w:rPr>
        <w:t>2</w:t>
      </w:r>
      <w:r w:rsidRPr="007603E1">
        <w:rPr>
          <w:rFonts w:ascii="Times New Roman" w:eastAsia="Calibri" w:hAnsi="Times New Roman" w:cs="Times New Roman"/>
          <w:sz w:val="24"/>
          <w:szCs w:val="24"/>
        </w:rPr>
        <w:t xml:space="preserve"> program</w:t>
      </w:r>
      <w:r w:rsidRPr="00282815">
        <w:rPr>
          <w:rFonts w:ascii="Times New Roman" w:eastAsia="Calibri" w:hAnsi="Times New Roman" w:cs="Times New Roman"/>
          <w:sz w:val="24"/>
          <w:szCs w:val="24"/>
        </w:rPr>
        <w:t xml:space="preserve"> year;</w:t>
      </w:r>
    </w:p>
    <w:p w14:paraId="68B3DA8D" w14:textId="77777777" w:rsidR="00282815" w:rsidRPr="00282815" w:rsidRDefault="00282815" w:rsidP="00E64363">
      <w:pPr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D43CB8" w14:textId="1AEC2083" w:rsidR="00282815" w:rsidRPr="00282815" w:rsidRDefault="007603E1" w:rsidP="00E64363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Minus</w:t>
      </w:r>
      <w:r w:rsidR="00E64363" w:rsidRPr="00E643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4363" w:rsidRPr="007603E1">
        <w:rPr>
          <w:rFonts w:ascii="Times New Roman" w:eastAsia="Calibri" w:hAnsi="Times New Roman" w:cs="Times New Roman"/>
          <w:sz w:val="24"/>
          <w:szCs w:val="24"/>
        </w:rPr>
        <w:t>$</w:t>
      </w:r>
      <w:r w:rsidRPr="007603E1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9,476</w:t>
      </w:r>
      <w:r w:rsidR="00E64363" w:rsidRPr="00E643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82815" w:rsidRPr="00282815">
        <w:rPr>
          <w:rFonts w:ascii="Times New Roman" w:eastAsia="Calibri" w:hAnsi="Times New Roman" w:cs="Times New Roman"/>
          <w:sz w:val="24"/>
          <w:szCs w:val="24"/>
        </w:rPr>
        <w:t xml:space="preserve">for the </w:t>
      </w:r>
      <w:r>
        <w:rPr>
          <w:rFonts w:ascii="Times New Roman" w:eastAsia="Calibri" w:hAnsi="Times New Roman" w:cs="Times New Roman"/>
          <w:sz w:val="24"/>
          <w:szCs w:val="24"/>
        </w:rPr>
        <w:t>over</w:t>
      </w:r>
      <w:r w:rsidR="00282815" w:rsidRPr="00282815">
        <w:rPr>
          <w:rFonts w:ascii="Times New Roman" w:eastAsia="Calibri" w:hAnsi="Times New Roman" w:cs="Times New Roman"/>
          <w:sz w:val="24"/>
          <w:szCs w:val="24"/>
        </w:rPr>
        <w:t>-recovery of energy efficiency costs for 2</w:t>
      </w:r>
      <w:r>
        <w:rPr>
          <w:rFonts w:ascii="Times New Roman" w:eastAsia="Calibri" w:hAnsi="Times New Roman" w:cs="Times New Roman"/>
          <w:sz w:val="24"/>
          <w:szCs w:val="24"/>
        </w:rPr>
        <w:t>020</w:t>
      </w:r>
      <w:r w:rsidR="00282815" w:rsidRPr="0028281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72A5575" w14:textId="77777777" w:rsidR="00282815" w:rsidRPr="00282815" w:rsidRDefault="00282815" w:rsidP="00E64363">
      <w:pPr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1D3196" w14:textId="1D465D74" w:rsidR="00282815" w:rsidRPr="007603E1" w:rsidRDefault="00282815" w:rsidP="00E64363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03E1">
        <w:rPr>
          <w:rFonts w:ascii="Times New Roman" w:eastAsia="Calibri" w:hAnsi="Times New Roman" w:cs="Times New Roman"/>
          <w:sz w:val="24"/>
          <w:szCs w:val="24"/>
        </w:rPr>
        <w:t>Plus a</w:t>
      </w:r>
      <w:r w:rsidR="00E64363" w:rsidRPr="007603E1">
        <w:rPr>
          <w:rFonts w:ascii="Times New Roman" w:eastAsia="Calibri" w:hAnsi="Times New Roman" w:cs="Times New Roman"/>
          <w:sz w:val="24"/>
          <w:szCs w:val="24"/>
        </w:rPr>
        <w:t xml:space="preserve"> $</w:t>
      </w:r>
      <w:r w:rsidR="007603E1" w:rsidRPr="007603E1">
        <w:rPr>
          <w:rFonts w:ascii="Times New Roman" w:eastAsia="Calibri" w:hAnsi="Times New Roman" w:cs="Times New Roman"/>
          <w:sz w:val="24"/>
          <w:szCs w:val="24"/>
        </w:rPr>
        <w:t>2</w:t>
      </w:r>
      <w:r w:rsidR="00E64363" w:rsidRPr="007603E1">
        <w:rPr>
          <w:rFonts w:ascii="Times New Roman" w:eastAsia="Calibri" w:hAnsi="Times New Roman" w:cs="Times New Roman"/>
          <w:sz w:val="24"/>
          <w:szCs w:val="24"/>
        </w:rPr>
        <w:t>,</w:t>
      </w:r>
      <w:r w:rsidR="007603E1" w:rsidRPr="007603E1">
        <w:rPr>
          <w:rFonts w:ascii="Times New Roman" w:eastAsia="Calibri" w:hAnsi="Times New Roman" w:cs="Times New Roman"/>
          <w:sz w:val="24"/>
          <w:szCs w:val="24"/>
        </w:rPr>
        <w:t>066</w:t>
      </w:r>
      <w:r w:rsidR="00E64363" w:rsidRPr="007603E1">
        <w:rPr>
          <w:rFonts w:ascii="Times New Roman" w:eastAsia="Calibri" w:hAnsi="Times New Roman" w:cs="Times New Roman"/>
          <w:sz w:val="24"/>
          <w:szCs w:val="24"/>
        </w:rPr>
        <w:t>,</w:t>
      </w:r>
      <w:r w:rsidR="007603E1" w:rsidRPr="007603E1">
        <w:rPr>
          <w:rFonts w:ascii="Times New Roman" w:eastAsia="Calibri" w:hAnsi="Times New Roman" w:cs="Times New Roman"/>
          <w:sz w:val="24"/>
          <w:szCs w:val="24"/>
        </w:rPr>
        <w:t>789</w:t>
      </w:r>
      <w:r w:rsidR="00E64363" w:rsidRPr="007603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603E1">
        <w:rPr>
          <w:rFonts w:ascii="Times New Roman" w:eastAsia="Calibri" w:hAnsi="Times New Roman" w:cs="Times New Roman"/>
          <w:sz w:val="24"/>
          <w:szCs w:val="24"/>
        </w:rPr>
        <w:t xml:space="preserve">energy efficiency performance bonus based on </w:t>
      </w:r>
      <w:r w:rsidR="005C3E36">
        <w:rPr>
          <w:rFonts w:ascii="Times New Roman" w:eastAsia="Calibri" w:hAnsi="Times New Roman" w:cs="Times New Roman"/>
          <w:sz w:val="24"/>
          <w:szCs w:val="24"/>
        </w:rPr>
        <w:t>SWEPCO</w:t>
      </w:r>
      <w:r w:rsidR="005C3E36" w:rsidRPr="007603E1">
        <w:rPr>
          <w:rFonts w:ascii="Times New Roman" w:eastAsia="Calibri" w:hAnsi="Times New Roman" w:cs="Times New Roman"/>
          <w:sz w:val="24"/>
          <w:szCs w:val="24"/>
        </w:rPr>
        <w:t xml:space="preserve">’s </w:t>
      </w:r>
      <w:r w:rsidRPr="007603E1">
        <w:rPr>
          <w:rFonts w:ascii="Times New Roman" w:eastAsia="Calibri" w:hAnsi="Times New Roman" w:cs="Times New Roman"/>
          <w:sz w:val="24"/>
          <w:szCs w:val="24"/>
        </w:rPr>
        <w:t>energy efficiency achievements in 20</w:t>
      </w:r>
      <w:r w:rsidR="007603E1" w:rsidRPr="007603E1">
        <w:rPr>
          <w:rFonts w:ascii="Times New Roman" w:eastAsia="Calibri" w:hAnsi="Times New Roman" w:cs="Times New Roman"/>
          <w:sz w:val="24"/>
          <w:szCs w:val="24"/>
        </w:rPr>
        <w:t>20</w:t>
      </w:r>
      <w:r w:rsidRPr="007603E1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104174A" w14:textId="77777777" w:rsidR="00282815" w:rsidRPr="00282815" w:rsidRDefault="00282815" w:rsidP="00E64363">
      <w:pPr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FE5CE1" w14:textId="216FAA81" w:rsidR="00282815" w:rsidRPr="007603E1" w:rsidRDefault="00282815" w:rsidP="00E64363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03E1">
        <w:rPr>
          <w:rFonts w:ascii="Times New Roman" w:eastAsia="Calibri" w:hAnsi="Times New Roman" w:cs="Times New Roman"/>
          <w:sz w:val="24"/>
          <w:szCs w:val="24"/>
        </w:rPr>
        <w:t xml:space="preserve">Plus </w:t>
      </w:r>
      <w:r w:rsidR="00E64363" w:rsidRPr="007603E1">
        <w:rPr>
          <w:rFonts w:ascii="Times New Roman" w:eastAsia="Calibri" w:hAnsi="Times New Roman" w:cs="Times New Roman"/>
          <w:sz w:val="24"/>
          <w:szCs w:val="24"/>
        </w:rPr>
        <w:t>$</w:t>
      </w:r>
      <w:r w:rsidR="007603E1" w:rsidRPr="007603E1">
        <w:rPr>
          <w:rFonts w:ascii="Times New Roman" w:eastAsia="Calibri" w:hAnsi="Times New Roman" w:cs="Times New Roman"/>
          <w:sz w:val="24"/>
          <w:szCs w:val="24"/>
        </w:rPr>
        <w:t>11,850</w:t>
      </w:r>
      <w:r w:rsidR="00E64363" w:rsidRPr="007603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603E1">
        <w:rPr>
          <w:rFonts w:ascii="Times New Roman" w:eastAsia="Calibri" w:hAnsi="Times New Roman" w:cs="Times New Roman"/>
          <w:sz w:val="24"/>
          <w:szCs w:val="24"/>
        </w:rPr>
        <w:t>in 20</w:t>
      </w:r>
      <w:r w:rsidR="007603E1" w:rsidRPr="007603E1">
        <w:rPr>
          <w:rFonts w:ascii="Times New Roman" w:eastAsia="Calibri" w:hAnsi="Times New Roman" w:cs="Times New Roman"/>
          <w:sz w:val="24"/>
          <w:szCs w:val="24"/>
        </w:rPr>
        <w:t>20</w:t>
      </w:r>
      <w:r w:rsidRPr="007603E1">
        <w:rPr>
          <w:rFonts w:ascii="Times New Roman" w:eastAsia="Calibri" w:hAnsi="Times New Roman" w:cs="Times New Roman"/>
          <w:sz w:val="24"/>
          <w:szCs w:val="24"/>
        </w:rPr>
        <w:t xml:space="preserve"> total EECRF proceeding expenses</w:t>
      </w:r>
      <w:r w:rsidR="00E64363" w:rsidRPr="007603E1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6BD371A" w14:textId="77777777" w:rsidR="00E64363" w:rsidRDefault="00E64363" w:rsidP="00E64363">
      <w:pPr>
        <w:pStyle w:val="ListParagraph"/>
        <w:ind w:hanging="360"/>
        <w:rPr>
          <w:rFonts w:ascii="Times New Roman" w:eastAsia="Calibri" w:hAnsi="Times New Roman" w:cs="Times New Roman"/>
          <w:sz w:val="24"/>
          <w:szCs w:val="24"/>
        </w:rPr>
      </w:pPr>
    </w:p>
    <w:p w14:paraId="685457E7" w14:textId="4E86AB59" w:rsidR="00E64363" w:rsidRPr="007603E1" w:rsidRDefault="00E64363" w:rsidP="00E64363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Plus</w:t>
      </w:r>
      <w:r w:rsidRPr="00E643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603E1">
        <w:rPr>
          <w:rFonts w:ascii="Times New Roman" w:eastAsia="Calibri" w:hAnsi="Times New Roman" w:cs="Times New Roman"/>
          <w:sz w:val="24"/>
          <w:szCs w:val="24"/>
        </w:rPr>
        <w:t>$</w:t>
      </w:r>
      <w:r w:rsidR="007603E1" w:rsidRPr="007603E1">
        <w:rPr>
          <w:rFonts w:ascii="Times New Roman" w:eastAsia="Calibri" w:hAnsi="Times New Roman" w:cs="Times New Roman"/>
          <w:sz w:val="24"/>
          <w:szCs w:val="24"/>
        </w:rPr>
        <w:t>63</w:t>
      </w:r>
      <w:r w:rsidRPr="007603E1">
        <w:rPr>
          <w:rFonts w:ascii="Times New Roman" w:eastAsia="Calibri" w:hAnsi="Times New Roman" w:cs="Times New Roman"/>
          <w:sz w:val="24"/>
          <w:szCs w:val="24"/>
        </w:rPr>
        <w:t>,</w:t>
      </w:r>
      <w:r w:rsidR="007603E1" w:rsidRPr="007603E1">
        <w:rPr>
          <w:rFonts w:ascii="Times New Roman" w:eastAsia="Calibri" w:hAnsi="Times New Roman" w:cs="Times New Roman"/>
          <w:sz w:val="24"/>
          <w:szCs w:val="24"/>
        </w:rPr>
        <w:t>713</w:t>
      </w:r>
      <w:r w:rsidRPr="007603E1">
        <w:rPr>
          <w:rFonts w:ascii="Times New Roman" w:eastAsia="Calibri" w:hAnsi="Times New Roman" w:cs="Times New Roman"/>
          <w:sz w:val="24"/>
          <w:szCs w:val="24"/>
        </w:rPr>
        <w:t xml:space="preserve"> in 202</w:t>
      </w:r>
      <w:r w:rsidR="007603E1" w:rsidRPr="007603E1">
        <w:rPr>
          <w:rFonts w:ascii="Times New Roman" w:eastAsia="Calibri" w:hAnsi="Times New Roman" w:cs="Times New Roman"/>
          <w:sz w:val="24"/>
          <w:szCs w:val="24"/>
        </w:rPr>
        <w:t>2</w:t>
      </w:r>
      <w:r w:rsidRPr="007603E1">
        <w:rPr>
          <w:rFonts w:ascii="Times New Roman" w:eastAsia="Calibri" w:hAnsi="Times New Roman" w:cs="Times New Roman"/>
          <w:sz w:val="24"/>
          <w:szCs w:val="24"/>
        </w:rPr>
        <w:t xml:space="preserve"> in evaluation, measurement and verification expenses.</w:t>
      </w:r>
    </w:p>
    <w:p w14:paraId="5D3E0C43" w14:textId="77777777" w:rsidR="00282815" w:rsidRPr="00282815" w:rsidRDefault="00282815" w:rsidP="002828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6D03B4" w14:textId="5F068B06" w:rsidR="004F438C" w:rsidRPr="00DD0578" w:rsidRDefault="00282815" w:rsidP="004F438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0578">
        <w:rPr>
          <w:rFonts w:ascii="Times New Roman" w:eastAsia="Calibri" w:hAnsi="Times New Roman" w:cs="Times New Roman"/>
          <w:sz w:val="24"/>
          <w:szCs w:val="24"/>
        </w:rPr>
        <w:t xml:space="preserve">My review of </w:t>
      </w:r>
      <w:r w:rsidR="007603E1" w:rsidRPr="00DD0578">
        <w:rPr>
          <w:rFonts w:ascii="Times New Roman" w:eastAsia="Calibri" w:hAnsi="Times New Roman" w:cs="Times New Roman"/>
          <w:sz w:val="24"/>
          <w:szCs w:val="24"/>
        </w:rPr>
        <w:t>SWEPCO’s 2022</w:t>
      </w:r>
      <w:r w:rsidRPr="00DD0578">
        <w:rPr>
          <w:rFonts w:ascii="Times New Roman" w:eastAsia="Calibri" w:hAnsi="Times New Roman" w:cs="Times New Roman"/>
          <w:sz w:val="24"/>
          <w:szCs w:val="24"/>
        </w:rPr>
        <w:t xml:space="preserve"> EECRF application included an examination of the assignment and allocation of the various EECRF components to the rate classes, as well as the mathematical calculation of the EECRF rates.</w:t>
      </w:r>
      <w:r w:rsidR="004F438C" w:rsidRPr="00DD0578">
        <w:rPr>
          <w:rFonts w:ascii="Times New Roman" w:eastAsia="Calibri" w:hAnsi="Times New Roman" w:cs="Times New Roman"/>
          <w:sz w:val="24"/>
          <w:szCs w:val="24"/>
        </w:rPr>
        <w:t xml:space="preserve"> The following are</w:t>
      </w:r>
      <w:r w:rsidR="001240BC" w:rsidRPr="00DD05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03E1" w:rsidRPr="00DD0578">
        <w:rPr>
          <w:rFonts w:ascii="Times New Roman" w:eastAsia="Calibri" w:hAnsi="Times New Roman" w:cs="Times New Roman"/>
          <w:sz w:val="24"/>
          <w:szCs w:val="24"/>
        </w:rPr>
        <w:t>SWEPCO’s</w:t>
      </w:r>
      <w:r w:rsidR="004F438C" w:rsidRPr="00DD0578">
        <w:rPr>
          <w:rFonts w:ascii="Times New Roman" w:eastAsia="Calibri" w:hAnsi="Times New Roman" w:cs="Times New Roman"/>
          <w:sz w:val="24"/>
          <w:szCs w:val="24"/>
        </w:rPr>
        <w:t xml:space="preserve"> proposed per-kWh EECRF factors:</w:t>
      </w:r>
    </w:p>
    <w:p w14:paraId="15AD6A5D" w14:textId="1BCE551F" w:rsidR="00E11BB8" w:rsidRDefault="00E11BB8" w:rsidP="004F438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tbl>
      <w:tblPr>
        <w:tblW w:w="5120" w:type="dxa"/>
        <w:jc w:val="center"/>
        <w:tblLook w:val="04A0" w:firstRow="1" w:lastRow="0" w:firstColumn="1" w:lastColumn="0" w:noHBand="0" w:noVBand="1"/>
      </w:tblPr>
      <w:tblGrid>
        <w:gridCol w:w="3220"/>
        <w:gridCol w:w="1900"/>
      </w:tblGrid>
      <w:tr w:rsidR="00C603BB" w:rsidRPr="00C603BB" w14:paraId="143D6610" w14:textId="77777777" w:rsidTr="00005BF8">
        <w:trPr>
          <w:trHeight w:val="144"/>
          <w:jc w:val="center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B54D6F" w14:textId="77777777" w:rsidR="00C603BB" w:rsidRPr="00C603BB" w:rsidRDefault="00C603BB" w:rsidP="00005B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C603BB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 xml:space="preserve">Rate Class 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1689589" w14:textId="7FB571EC" w:rsidR="00C603BB" w:rsidRPr="00C603BB" w:rsidRDefault="00C603BB" w:rsidP="0000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</w:pPr>
            <w:r w:rsidRPr="00C603BB">
              <w:rPr>
                <w:rFonts w:ascii="Times New Roman" w:eastAsia="Times New Roman" w:hAnsi="Times New Roman" w:cs="Times New Roman"/>
                <w:b/>
                <w:bCs/>
                <w:color w:val="0D0D0D"/>
              </w:rPr>
              <w:t xml:space="preserve">   EECRF Charge</w:t>
            </w:r>
          </w:p>
        </w:tc>
      </w:tr>
      <w:tr w:rsidR="00C603BB" w:rsidRPr="00C603BB" w14:paraId="576B4B64" w14:textId="77777777" w:rsidTr="00005BF8">
        <w:trPr>
          <w:trHeight w:val="144"/>
          <w:jc w:val="center"/>
        </w:trPr>
        <w:tc>
          <w:tcPr>
            <w:tcW w:w="3220" w:type="dxa"/>
            <w:tcBorders>
              <w:top w:val="single" w:sz="4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13D9F" w14:textId="77777777" w:rsidR="00C603BB" w:rsidRPr="00C603BB" w:rsidRDefault="00C603BB" w:rsidP="00005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03BB">
              <w:rPr>
                <w:rFonts w:ascii="Times New Roman" w:eastAsia="Times New Roman" w:hAnsi="Times New Roman" w:cs="Times New Roman"/>
                <w:color w:val="000000"/>
              </w:rPr>
              <w:t>Residential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25AD05" w14:textId="77777777" w:rsidR="00C603BB" w:rsidRPr="00C603BB" w:rsidRDefault="00C603BB" w:rsidP="00005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603BB">
              <w:rPr>
                <w:rFonts w:ascii="Times New Roman" w:eastAsia="Times New Roman" w:hAnsi="Times New Roman" w:cs="Times New Roman"/>
                <w:color w:val="000000"/>
              </w:rPr>
              <w:t xml:space="preserve">$0.001744 </w:t>
            </w:r>
          </w:p>
        </w:tc>
      </w:tr>
      <w:tr w:rsidR="00C603BB" w:rsidRPr="00C603BB" w14:paraId="209006EE" w14:textId="77777777" w:rsidTr="00005BF8">
        <w:trPr>
          <w:trHeight w:val="144"/>
          <w:jc w:val="center"/>
        </w:trPr>
        <w:tc>
          <w:tcPr>
            <w:tcW w:w="3220" w:type="dxa"/>
            <w:tcBorders>
              <w:top w:val="single" w:sz="4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82C79" w14:textId="77777777" w:rsidR="00C603BB" w:rsidRPr="00C603BB" w:rsidRDefault="00C603BB" w:rsidP="00005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03BB">
              <w:rPr>
                <w:rFonts w:ascii="Times New Roman" w:eastAsia="Times New Roman" w:hAnsi="Times New Roman" w:cs="Times New Roman"/>
                <w:color w:val="000000"/>
              </w:rPr>
              <w:t>General Service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0EF313" w14:textId="77777777" w:rsidR="00C603BB" w:rsidRPr="00C603BB" w:rsidRDefault="00C603BB" w:rsidP="00005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603BB">
              <w:rPr>
                <w:rFonts w:ascii="Times New Roman" w:eastAsia="Times New Roman" w:hAnsi="Times New Roman" w:cs="Times New Roman"/>
                <w:color w:val="000000"/>
              </w:rPr>
              <w:t xml:space="preserve">$0.000435 </w:t>
            </w:r>
          </w:p>
        </w:tc>
      </w:tr>
      <w:tr w:rsidR="00C603BB" w:rsidRPr="00C603BB" w14:paraId="782AAFFF" w14:textId="77777777" w:rsidTr="00005BF8">
        <w:trPr>
          <w:trHeight w:val="144"/>
          <w:jc w:val="center"/>
        </w:trPr>
        <w:tc>
          <w:tcPr>
            <w:tcW w:w="3220" w:type="dxa"/>
            <w:tcBorders>
              <w:top w:val="single" w:sz="4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6A8EF" w14:textId="77777777" w:rsidR="00C603BB" w:rsidRPr="00C603BB" w:rsidRDefault="00C603BB" w:rsidP="00005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03BB">
              <w:rPr>
                <w:rFonts w:ascii="Times New Roman" w:eastAsia="Times New Roman" w:hAnsi="Times New Roman" w:cs="Times New Roman"/>
                <w:color w:val="000000"/>
              </w:rPr>
              <w:t>Lighting and Power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6BB5D0" w14:textId="77777777" w:rsidR="00C603BB" w:rsidRPr="00C603BB" w:rsidRDefault="00C603BB" w:rsidP="00005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603BB">
              <w:rPr>
                <w:rFonts w:ascii="Times New Roman" w:eastAsia="Times New Roman" w:hAnsi="Times New Roman" w:cs="Times New Roman"/>
                <w:color w:val="000000"/>
              </w:rPr>
              <w:t xml:space="preserve">$0.001073 </w:t>
            </w:r>
          </w:p>
        </w:tc>
      </w:tr>
      <w:tr w:rsidR="00C603BB" w:rsidRPr="00C603BB" w14:paraId="1AC9C6DC" w14:textId="77777777" w:rsidTr="00005BF8">
        <w:trPr>
          <w:trHeight w:val="144"/>
          <w:jc w:val="center"/>
        </w:trPr>
        <w:tc>
          <w:tcPr>
            <w:tcW w:w="3220" w:type="dxa"/>
            <w:tcBorders>
              <w:top w:val="single" w:sz="4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EB5C3" w14:textId="77777777" w:rsidR="00C603BB" w:rsidRPr="00C603BB" w:rsidRDefault="00C603BB" w:rsidP="00005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03BB">
              <w:rPr>
                <w:rFonts w:ascii="Times New Roman" w:eastAsia="Times New Roman" w:hAnsi="Times New Roman" w:cs="Times New Roman"/>
                <w:color w:val="000000"/>
              </w:rPr>
              <w:t>Municipal Pumping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7FB184" w14:textId="77777777" w:rsidR="00C603BB" w:rsidRPr="00C603BB" w:rsidRDefault="00C603BB" w:rsidP="00005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603BB">
              <w:rPr>
                <w:rFonts w:ascii="Times New Roman" w:eastAsia="Times New Roman" w:hAnsi="Times New Roman" w:cs="Times New Roman"/>
                <w:color w:val="000000"/>
              </w:rPr>
              <w:t xml:space="preserve">$0.000153 </w:t>
            </w:r>
          </w:p>
        </w:tc>
      </w:tr>
      <w:tr w:rsidR="00C603BB" w:rsidRPr="00C603BB" w14:paraId="17D4BD9B" w14:textId="77777777" w:rsidTr="00005BF8">
        <w:trPr>
          <w:trHeight w:val="144"/>
          <w:jc w:val="center"/>
        </w:trPr>
        <w:tc>
          <w:tcPr>
            <w:tcW w:w="3220" w:type="dxa"/>
            <w:tcBorders>
              <w:top w:val="single" w:sz="4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E9859" w14:textId="77777777" w:rsidR="00C603BB" w:rsidRPr="00C603BB" w:rsidRDefault="00C603BB" w:rsidP="00005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03BB">
              <w:rPr>
                <w:rFonts w:ascii="Times New Roman" w:eastAsia="Times New Roman" w:hAnsi="Times New Roman" w:cs="Times New Roman"/>
                <w:color w:val="000000"/>
              </w:rPr>
              <w:t>Municipal Service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877D09" w14:textId="77777777" w:rsidR="00C603BB" w:rsidRPr="00C603BB" w:rsidRDefault="00C603BB" w:rsidP="00005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603BB">
              <w:rPr>
                <w:rFonts w:ascii="Times New Roman" w:eastAsia="Times New Roman" w:hAnsi="Times New Roman" w:cs="Times New Roman"/>
                <w:color w:val="000000"/>
              </w:rPr>
              <w:t xml:space="preserve">$0.001386 </w:t>
            </w:r>
          </w:p>
        </w:tc>
      </w:tr>
      <w:tr w:rsidR="00C603BB" w:rsidRPr="00C603BB" w14:paraId="012B0692" w14:textId="77777777" w:rsidTr="00005BF8">
        <w:trPr>
          <w:trHeight w:val="144"/>
          <w:jc w:val="center"/>
        </w:trPr>
        <w:tc>
          <w:tcPr>
            <w:tcW w:w="3220" w:type="dxa"/>
            <w:tcBorders>
              <w:top w:val="single" w:sz="4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A962F" w14:textId="77777777" w:rsidR="00C603BB" w:rsidRPr="00C603BB" w:rsidRDefault="00C603BB" w:rsidP="00005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03BB">
              <w:rPr>
                <w:rFonts w:ascii="Times New Roman" w:eastAsia="Times New Roman" w:hAnsi="Times New Roman" w:cs="Times New Roman"/>
                <w:color w:val="000000"/>
              </w:rPr>
              <w:t>Cotton Gin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E06FBB" w14:textId="77777777" w:rsidR="00C603BB" w:rsidRPr="00C603BB" w:rsidRDefault="00C603BB" w:rsidP="00005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603BB">
              <w:rPr>
                <w:rFonts w:ascii="Times New Roman" w:eastAsia="Times New Roman" w:hAnsi="Times New Roman" w:cs="Times New Roman"/>
                <w:color w:val="000000"/>
              </w:rPr>
              <w:t>($0.000109)</w:t>
            </w:r>
          </w:p>
        </w:tc>
      </w:tr>
      <w:tr w:rsidR="00C603BB" w:rsidRPr="00C603BB" w14:paraId="23011D4D" w14:textId="77777777" w:rsidTr="00005BF8">
        <w:trPr>
          <w:trHeight w:val="144"/>
          <w:jc w:val="center"/>
        </w:trPr>
        <w:tc>
          <w:tcPr>
            <w:tcW w:w="3220" w:type="dxa"/>
            <w:tcBorders>
              <w:top w:val="single" w:sz="4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7B3E7" w14:textId="77777777" w:rsidR="00C603BB" w:rsidRPr="00C603BB" w:rsidRDefault="00C603BB" w:rsidP="00005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03BB">
              <w:rPr>
                <w:rFonts w:ascii="Times New Roman" w:eastAsia="Times New Roman" w:hAnsi="Times New Roman" w:cs="Times New Roman"/>
                <w:color w:val="000000"/>
              </w:rPr>
              <w:t>Large Lighting and Power &lt;69kV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AD8CD8" w14:textId="77777777" w:rsidR="00C603BB" w:rsidRPr="00C603BB" w:rsidRDefault="00C603BB" w:rsidP="00005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603BB">
              <w:rPr>
                <w:rFonts w:ascii="Times New Roman" w:eastAsia="Times New Roman" w:hAnsi="Times New Roman" w:cs="Times New Roman"/>
                <w:color w:val="000000"/>
              </w:rPr>
              <w:t xml:space="preserve">$0.000000 </w:t>
            </w:r>
          </w:p>
        </w:tc>
      </w:tr>
      <w:tr w:rsidR="00C603BB" w:rsidRPr="00C603BB" w14:paraId="59F2F18C" w14:textId="77777777" w:rsidTr="00005BF8">
        <w:trPr>
          <w:trHeight w:val="144"/>
          <w:jc w:val="center"/>
        </w:trPr>
        <w:tc>
          <w:tcPr>
            <w:tcW w:w="3220" w:type="dxa"/>
            <w:tcBorders>
              <w:top w:val="single" w:sz="4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DDCD9" w14:textId="77777777" w:rsidR="00C603BB" w:rsidRPr="00C603BB" w:rsidRDefault="00C603BB" w:rsidP="00005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03BB">
              <w:rPr>
                <w:rFonts w:ascii="Times New Roman" w:eastAsia="Times New Roman" w:hAnsi="Times New Roman" w:cs="Times New Roman"/>
                <w:color w:val="000000"/>
              </w:rPr>
              <w:t>Metal Melting &lt;69kV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9E74C9" w14:textId="77777777" w:rsidR="00C603BB" w:rsidRPr="00C603BB" w:rsidRDefault="00C603BB" w:rsidP="00005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603BB">
              <w:rPr>
                <w:rFonts w:ascii="Times New Roman" w:eastAsia="Times New Roman" w:hAnsi="Times New Roman" w:cs="Times New Roman"/>
                <w:color w:val="000000"/>
              </w:rPr>
              <w:t xml:space="preserve">$0.005151 </w:t>
            </w:r>
          </w:p>
        </w:tc>
      </w:tr>
      <w:tr w:rsidR="00C603BB" w:rsidRPr="00C603BB" w14:paraId="2F3762EA" w14:textId="77777777" w:rsidTr="00005BF8">
        <w:trPr>
          <w:trHeight w:val="144"/>
          <w:jc w:val="center"/>
        </w:trPr>
        <w:tc>
          <w:tcPr>
            <w:tcW w:w="3220" w:type="dxa"/>
            <w:tcBorders>
              <w:top w:val="single" w:sz="4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98058" w14:textId="77777777" w:rsidR="00C603BB" w:rsidRPr="00C603BB" w:rsidRDefault="00C603BB" w:rsidP="00005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03BB">
              <w:rPr>
                <w:rFonts w:ascii="Times New Roman" w:eastAsia="Times New Roman" w:hAnsi="Times New Roman" w:cs="Times New Roman"/>
                <w:color w:val="000000"/>
              </w:rPr>
              <w:t>Oil Field Large Industrial Power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2D9845" w14:textId="77777777" w:rsidR="00C603BB" w:rsidRPr="00C603BB" w:rsidRDefault="00C603BB" w:rsidP="00005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603BB">
              <w:rPr>
                <w:rFonts w:ascii="Times New Roman" w:eastAsia="Times New Roman" w:hAnsi="Times New Roman" w:cs="Times New Roman"/>
                <w:color w:val="000000"/>
              </w:rPr>
              <w:t>($0.000106)</w:t>
            </w:r>
          </w:p>
        </w:tc>
      </w:tr>
      <w:tr w:rsidR="00C603BB" w:rsidRPr="00C603BB" w14:paraId="5B9677FC" w14:textId="77777777" w:rsidTr="00005BF8">
        <w:trPr>
          <w:trHeight w:val="144"/>
          <w:jc w:val="center"/>
        </w:trPr>
        <w:tc>
          <w:tcPr>
            <w:tcW w:w="3220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DA684C" w14:textId="77777777" w:rsidR="00C603BB" w:rsidRPr="00C603BB" w:rsidRDefault="00C603BB" w:rsidP="00005B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603BB">
              <w:rPr>
                <w:rFonts w:ascii="Times New Roman" w:eastAsia="Times New Roman" w:hAnsi="Times New Roman" w:cs="Times New Roman"/>
                <w:color w:val="000000"/>
              </w:rPr>
              <w:t>Lighting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01BC7" w14:textId="77777777" w:rsidR="00C603BB" w:rsidRPr="00C603BB" w:rsidRDefault="00C603BB" w:rsidP="00005B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603BB">
              <w:rPr>
                <w:rFonts w:ascii="Times New Roman" w:eastAsia="Times New Roman" w:hAnsi="Times New Roman" w:cs="Times New Roman"/>
                <w:color w:val="000000"/>
              </w:rPr>
              <w:t xml:space="preserve">$0.000000 </w:t>
            </w:r>
          </w:p>
        </w:tc>
      </w:tr>
    </w:tbl>
    <w:p w14:paraId="03EEC449" w14:textId="77777777" w:rsidR="004F438C" w:rsidRPr="00DD0578" w:rsidRDefault="004F438C" w:rsidP="002828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B0E6372" w14:textId="2F7BF5B2" w:rsidR="0027423D" w:rsidRPr="00282815" w:rsidRDefault="00282815" w:rsidP="002828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0578">
        <w:rPr>
          <w:rFonts w:ascii="Times New Roman" w:eastAsia="Calibri" w:hAnsi="Times New Roman" w:cs="Times New Roman"/>
          <w:sz w:val="24"/>
          <w:szCs w:val="24"/>
        </w:rPr>
        <w:t xml:space="preserve">Based upon my review of </w:t>
      </w:r>
      <w:r w:rsidR="00DD0578" w:rsidRPr="00DD0578">
        <w:rPr>
          <w:rFonts w:ascii="Times New Roman" w:eastAsia="Calibri" w:hAnsi="Times New Roman" w:cs="Times New Roman"/>
          <w:sz w:val="24"/>
          <w:szCs w:val="24"/>
        </w:rPr>
        <w:t>SWEPCO</w:t>
      </w:r>
      <w:r w:rsidRPr="00DD0578">
        <w:rPr>
          <w:rFonts w:ascii="Times New Roman" w:eastAsia="Calibri" w:hAnsi="Times New Roman" w:cs="Times New Roman"/>
          <w:sz w:val="24"/>
          <w:szCs w:val="24"/>
        </w:rPr>
        <w:t xml:space="preserve">’s </w:t>
      </w:r>
      <w:r w:rsidR="008A7B1E" w:rsidRPr="00DD0578">
        <w:rPr>
          <w:rFonts w:ascii="Times New Roman" w:eastAsia="Calibri" w:hAnsi="Times New Roman" w:cs="Times New Roman"/>
          <w:sz w:val="24"/>
          <w:szCs w:val="24"/>
        </w:rPr>
        <w:t>20</w:t>
      </w:r>
      <w:r w:rsidR="00DD0578" w:rsidRPr="00DD0578">
        <w:rPr>
          <w:rFonts w:ascii="Times New Roman" w:eastAsia="Calibri" w:hAnsi="Times New Roman" w:cs="Times New Roman"/>
          <w:sz w:val="24"/>
          <w:szCs w:val="24"/>
        </w:rPr>
        <w:t>22</w:t>
      </w:r>
      <w:r w:rsidR="008A7B1E" w:rsidRPr="00DD0578">
        <w:rPr>
          <w:rFonts w:ascii="Times New Roman" w:eastAsia="Calibri" w:hAnsi="Times New Roman" w:cs="Times New Roman"/>
          <w:sz w:val="24"/>
          <w:szCs w:val="24"/>
        </w:rPr>
        <w:t xml:space="preserve"> EECRF </w:t>
      </w:r>
      <w:r w:rsidRPr="00DD0578">
        <w:rPr>
          <w:rFonts w:ascii="Times New Roman" w:eastAsia="Calibri" w:hAnsi="Times New Roman" w:cs="Times New Roman"/>
          <w:sz w:val="24"/>
          <w:szCs w:val="24"/>
        </w:rPr>
        <w:t xml:space="preserve">Application and accompanying work papers, I </w:t>
      </w:r>
      <w:r w:rsidR="005C3E36">
        <w:rPr>
          <w:rFonts w:ascii="Times New Roman" w:eastAsia="Calibri" w:hAnsi="Times New Roman" w:cs="Times New Roman"/>
          <w:sz w:val="24"/>
          <w:szCs w:val="24"/>
        </w:rPr>
        <w:t>recommend</w:t>
      </w:r>
      <w:r w:rsidRPr="00DD0578">
        <w:rPr>
          <w:rFonts w:ascii="Times New Roman" w:eastAsia="Calibri" w:hAnsi="Times New Roman" w:cs="Times New Roman"/>
          <w:sz w:val="24"/>
          <w:szCs w:val="24"/>
        </w:rPr>
        <w:t xml:space="preserve"> that </w:t>
      </w:r>
      <w:r w:rsidR="00DD0578" w:rsidRPr="00DD0578">
        <w:rPr>
          <w:rFonts w:ascii="Times New Roman" w:eastAsia="Calibri" w:hAnsi="Times New Roman" w:cs="Times New Roman"/>
          <w:sz w:val="24"/>
          <w:szCs w:val="24"/>
        </w:rPr>
        <w:t>SWEPCO</w:t>
      </w:r>
      <w:r w:rsidR="001240BC" w:rsidRPr="00DD0578">
        <w:rPr>
          <w:rFonts w:ascii="Times New Roman" w:eastAsia="Calibri" w:hAnsi="Times New Roman" w:cs="Times New Roman"/>
          <w:sz w:val="24"/>
          <w:szCs w:val="24"/>
        </w:rPr>
        <w:t xml:space="preserve">’s proposed assignments and allocations of the various EECRF components to the rate classes are reasonable and consistent with </w:t>
      </w:r>
      <w:r w:rsidRPr="00DD0578">
        <w:rPr>
          <w:rFonts w:ascii="Times New Roman" w:eastAsia="Calibri" w:hAnsi="Times New Roman" w:cs="Times New Roman"/>
          <w:sz w:val="24"/>
          <w:szCs w:val="24"/>
        </w:rPr>
        <w:t>16 TAC § 25.18</w:t>
      </w:r>
      <w:r w:rsidR="00E64363" w:rsidRPr="00DD0578">
        <w:rPr>
          <w:rFonts w:ascii="Times New Roman" w:eastAsia="Calibri" w:hAnsi="Times New Roman" w:cs="Times New Roman"/>
          <w:sz w:val="24"/>
          <w:szCs w:val="24"/>
        </w:rPr>
        <w:t>2</w:t>
      </w:r>
      <w:r w:rsidRPr="00DD0578">
        <w:rPr>
          <w:rFonts w:ascii="Times New Roman" w:eastAsia="Calibri" w:hAnsi="Times New Roman" w:cs="Times New Roman"/>
          <w:sz w:val="24"/>
          <w:szCs w:val="24"/>
        </w:rPr>
        <w:t>, and that the rates have been calculated correctly.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DE14428" w14:textId="77777777" w:rsidR="00C603BB" w:rsidRDefault="00C603BB" w:rsidP="00282815">
      <w:pPr>
        <w:jc w:val="both"/>
      </w:pPr>
    </w:p>
    <w:sectPr w:rsidR="00C603BB" w:rsidSect="00E97EC4">
      <w:headerReference w:type="default" r:id="rId7"/>
      <w:headerReference w:type="first" r:id="rId8"/>
      <w:pgSz w:w="12240" w:h="15840"/>
      <w:pgMar w:top="1440" w:right="1440" w:bottom="1440" w:left="1440" w:header="57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3AFA61" w14:textId="77777777" w:rsidR="009B42FF" w:rsidRDefault="009B42FF" w:rsidP="00992DAF">
      <w:pPr>
        <w:spacing w:after="0" w:line="240" w:lineRule="auto"/>
      </w:pPr>
      <w:r>
        <w:separator/>
      </w:r>
    </w:p>
  </w:endnote>
  <w:endnote w:type="continuationSeparator" w:id="0">
    <w:p w14:paraId="3BD0ECB1" w14:textId="77777777" w:rsidR="009B42FF" w:rsidRDefault="009B42FF" w:rsidP="00992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F1777E" w14:textId="77777777" w:rsidR="009B42FF" w:rsidRDefault="009B42FF" w:rsidP="00992DAF">
      <w:pPr>
        <w:spacing w:after="0" w:line="240" w:lineRule="auto"/>
      </w:pPr>
      <w:r>
        <w:separator/>
      </w:r>
    </w:p>
  </w:footnote>
  <w:footnote w:type="continuationSeparator" w:id="0">
    <w:p w14:paraId="45F55EA7" w14:textId="77777777" w:rsidR="009B42FF" w:rsidRDefault="009B42FF" w:rsidP="00992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7653FF" w14:textId="77777777" w:rsidR="0000524C" w:rsidRDefault="00186DD7" w:rsidP="00E97EC4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263BC" w14:textId="77777777" w:rsidR="0000524C" w:rsidRPr="0000524C" w:rsidRDefault="00992DAF" w:rsidP="0000524C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0524C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2DE90621" w14:textId="77777777" w:rsidR="0000524C" w:rsidRPr="0000524C" w:rsidRDefault="00992DAF" w:rsidP="0000524C">
    <w:pPr>
      <w:tabs>
        <w:tab w:val="left" w:pos="2160"/>
        <w:tab w:val="left" w:pos="7290"/>
        <w:tab w:val="right" w:pos="8640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 w:rsidRPr="0000524C">
      <w:rPr>
        <w:rFonts w:ascii="Times New Roman" w:eastAsia="Times New Roman" w:hAnsi="Times New Roman" w:cs="Times New Roman"/>
        <w:b/>
        <w:sz w:val="12"/>
        <w:szCs w:val="20"/>
      </w:rPr>
      <w:tab/>
    </w:r>
    <w:r w:rsidRPr="0000524C">
      <w:rPr>
        <w:rFonts w:ascii="Times New Roman" w:eastAsia="Times New Roman" w:hAnsi="Times New Roman" w:cs="Times New Roman"/>
        <w:b/>
        <w:sz w:val="12"/>
        <w:szCs w:val="20"/>
        <w:u w:val="single"/>
      </w:rPr>
      <w:tab/>
    </w:r>
  </w:p>
  <w:p w14:paraId="5F9CE9DE" w14:textId="77777777" w:rsidR="0000524C" w:rsidRDefault="00992DAF" w:rsidP="0000524C">
    <w:pPr>
      <w:pStyle w:val="Header"/>
      <w:jc w:val="center"/>
      <w:rPr>
        <w:rFonts w:ascii="Times New Roman" w:eastAsia="Times New Roman" w:hAnsi="Times New Roman" w:cs="Times New Roman"/>
        <w:b/>
        <w:sz w:val="38"/>
        <w:szCs w:val="20"/>
      </w:rPr>
    </w:pPr>
    <w:r w:rsidRPr="0000524C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21C4C73C" w14:textId="77777777" w:rsidR="0000524C" w:rsidRDefault="00186D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B0146D"/>
    <w:multiLevelType w:val="hybridMultilevel"/>
    <w:tmpl w:val="7624D7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DAF"/>
    <w:rsid w:val="000C6588"/>
    <w:rsid w:val="000F71EA"/>
    <w:rsid w:val="001240BC"/>
    <w:rsid w:val="00186DD7"/>
    <w:rsid w:val="001C089A"/>
    <w:rsid w:val="002565D4"/>
    <w:rsid w:val="0027423D"/>
    <w:rsid w:val="00282815"/>
    <w:rsid w:val="002E0764"/>
    <w:rsid w:val="0037422A"/>
    <w:rsid w:val="003B6E2E"/>
    <w:rsid w:val="003E1DEF"/>
    <w:rsid w:val="0045426C"/>
    <w:rsid w:val="00485470"/>
    <w:rsid w:val="004B7BCA"/>
    <w:rsid w:val="004D59A4"/>
    <w:rsid w:val="004F438C"/>
    <w:rsid w:val="005305A8"/>
    <w:rsid w:val="005C3E36"/>
    <w:rsid w:val="005C7097"/>
    <w:rsid w:val="005D0162"/>
    <w:rsid w:val="0060332B"/>
    <w:rsid w:val="00690E0A"/>
    <w:rsid w:val="006E564D"/>
    <w:rsid w:val="00737116"/>
    <w:rsid w:val="007571D6"/>
    <w:rsid w:val="007603E1"/>
    <w:rsid w:val="00784EFD"/>
    <w:rsid w:val="007B472D"/>
    <w:rsid w:val="007C1FF9"/>
    <w:rsid w:val="008A7B1E"/>
    <w:rsid w:val="00966004"/>
    <w:rsid w:val="00972032"/>
    <w:rsid w:val="00992DAF"/>
    <w:rsid w:val="00997B60"/>
    <w:rsid w:val="009B42FF"/>
    <w:rsid w:val="00A42D5E"/>
    <w:rsid w:val="00A5723F"/>
    <w:rsid w:val="00A91AEF"/>
    <w:rsid w:val="00B204FA"/>
    <w:rsid w:val="00B930C5"/>
    <w:rsid w:val="00BE7B58"/>
    <w:rsid w:val="00C042E3"/>
    <w:rsid w:val="00C27B3C"/>
    <w:rsid w:val="00C441C4"/>
    <w:rsid w:val="00C603BB"/>
    <w:rsid w:val="00C70C50"/>
    <w:rsid w:val="00D7137B"/>
    <w:rsid w:val="00D824B9"/>
    <w:rsid w:val="00DD0578"/>
    <w:rsid w:val="00DE0C9C"/>
    <w:rsid w:val="00E10ADB"/>
    <w:rsid w:val="00E11BB8"/>
    <w:rsid w:val="00E244DC"/>
    <w:rsid w:val="00E64363"/>
    <w:rsid w:val="00ED176C"/>
    <w:rsid w:val="00F0648E"/>
    <w:rsid w:val="00F57DA4"/>
    <w:rsid w:val="00FB2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4BC48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92DA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92DA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92DA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92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DAF"/>
  </w:style>
  <w:style w:type="paragraph" w:styleId="ListParagraph">
    <w:name w:val="List Paragraph"/>
    <w:basedOn w:val="Normal"/>
    <w:uiPriority w:val="34"/>
    <w:qFormat/>
    <w:rsid w:val="00E6436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A7B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7B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7B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7B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7B1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7B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B1E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27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2021-06-30T13:20:00Z</dcterms:created>
  <dcterms:modified xsi:type="dcterms:W3CDTF">2021-07-01T14:04:00Z</dcterms:modified>
</cp:coreProperties>
</file>